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C19FA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林冲学校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 w14:paraId="257D9EB6"/>
    <w:p w14:paraId="5B63E374">
      <w:pPr>
        <w:numPr>
          <w:ilvl w:val="0"/>
          <w:numId w:val="1"/>
        </w:numPr>
        <w:overflowPunct w:val="0"/>
        <w:spacing w:line="600" w:lineRule="exact"/>
        <w:ind w:firstLine="643" w:firstLineChars="200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绩效评价工作开展情况。</w:t>
      </w:r>
    </w:p>
    <w:p w14:paraId="2BE10005">
      <w:pPr>
        <w:numPr>
          <w:ilvl w:val="0"/>
          <w:numId w:val="0"/>
        </w:numPr>
        <w:overflowPunct w:val="0"/>
        <w:spacing w:line="600" w:lineRule="exact"/>
        <w:ind w:firstLine="964" w:firstLineChars="300"/>
        <w:rPr>
          <w:rFonts w:ascii="Times New Roman" w:hAnsi="Times New Roman" w:eastAsia="楷体" w:cs="Times New Roman"/>
          <w:b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一是绩效自评开展情况。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组织对2024年度本单位整体支出开展绩效自评，涉及项目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199.19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万元。其中，一般公共预算项目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199.19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万元，占一般公共预算支出总额的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二是部门评价开展情况。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组织对所属单位2024年度“</w:t>
      </w:r>
      <w:r>
        <w:rPr>
          <w:rFonts w:hint="eastAsia" w:eastAsia="仿宋_GB2312"/>
          <w:sz w:val="32"/>
          <w:szCs w:val="32"/>
        </w:rPr>
        <w:t>营养改善计划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”“</w:t>
      </w:r>
      <w:r>
        <w:rPr>
          <w:rFonts w:hint="eastAsia" w:eastAsia="仿宋_GB2312" w:cs="仿宋"/>
          <w:sz w:val="32"/>
          <w:szCs w:val="32"/>
          <w:lang w:bidi="ar"/>
        </w:rPr>
        <w:t>前教育生均公用经费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“</w:t>
      </w:r>
      <w:r>
        <w:rPr>
          <w:rFonts w:hint="eastAsia" w:eastAsia="仿宋_GB2312" w:cs="宋体"/>
          <w:sz w:val="32"/>
          <w:szCs w:val="32"/>
        </w:rPr>
        <w:t>义务教育生均公用经费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个项目开展了部门评价，涉及一般公共预算支出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199.19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万元，政府性基金预算支出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万元，国有资本经营预算支出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万元，社会保险基金预算支出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三是事前绩效评估开展情况。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个新增重大政策和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个重大项目开展事前绩效评估，共涉及资金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199.19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</w:p>
    <w:p w14:paraId="0D5306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（二）绩效评价结果。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一是绩效自评结果。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2024年度本部门（单位）整体支出</w:t>
      </w:r>
      <w:r>
        <w:rPr>
          <w:rFonts w:ascii="Times New Roman" w:hAnsi="Times New Roman" w:eastAsia="仿宋_GB2312" w:cs="Times New Roman"/>
          <w:sz w:val="32"/>
          <w:szCs w:val="32"/>
        </w:rPr>
        <w:t>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1274.51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1629.92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127.89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，绩效自评得分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95</w:t>
      </w:r>
      <w:r>
        <w:rPr>
          <w:rFonts w:ascii="Times New Roman" w:hAnsi="Times New Roman" w:eastAsia="仿宋_GB2312" w:cs="Times New Roman"/>
          <w:sz w:val="32"/>
          <w:szCs w:val="32"/>
        </w:rPr>
        <w:t>分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，评价等级为</w:t>
      </w:r>
      <w:r>
        <w:rPr>
          <w:rFonts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”。绩效目标完成情况：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2024年财政批复部门预算情况如下：</w:t>
      </w:r>
    </w:p>
    <w:p w14:paraId="3AA349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财政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拨款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收入总计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1698.5万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元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本年度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非税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进账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收入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108.14万元，（非税收入包括保教费、小卖部承包费、课服费、公租房租金及废品折旧费）</w:t>
      </w:r>
    </w:p>
    <w:p w14:paraId="6B84B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支出方面：</w:t>
      </w:r>
    </w:p>
    <w:p w14:paraId="301B94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工资福利支出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11，06.23万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元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包含基本工资311.89万元，津贴补贴172.22万元，政策规定津补贴164.99万元，班主任津贴7.2万元，奖金200.47万元，绩效工资162.21万元，社会保障缴费313.81万元，其它工资福利支出35.48万元；2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、商品和服务支出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191.06万元。其中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办公费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16.82万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元，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水费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8.61万元，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电费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10.53万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元，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邮电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费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1.5万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元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旅差费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6.41万元，物业管理费13.36万元，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维修费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36.65万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元，培训费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1.37万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元，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劳务费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52.1万元，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工会经费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21.43万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元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，福利费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14.44万元，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其它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商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品和服务支出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20.81万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元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，包含学生活动费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4.78万元，党建活动费2.12万元，校方责任险2.71万元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。</w:t>
      </w:r>
    </w:p>
    <w:p w14:paraId="5F40DC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、对个人和家庭补助支出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178.2万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元。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其中抚恤金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36.06万元，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生活补助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97.7万元，助学金97.69万元，贫困助学29.58万元，学生奖励3.3万元，营改计划64.83万元，独生子女奖励金0.01万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元，其他对个人和家庭补助4.55万元。</w:t>
      </w:r>
      <w:r>
        <w:rPr>
          <w:rFonts w:hint="eastAsia" w:ascii="宋体" w:hAnsi="宋体" w:eastAsia="宋体" w:cs="宋体"/>
          <w:b w:val="0"/>
          <w:bCs/>
          <w:sz w:val="28"/>
          <w:szCs w:val="28"/>
          <w:shd w:val="clear" w:color="auto" w:fill="auto"/>
          <w:lang w:val="en-US" w:eastAsia="zh-CN"/>
        </w:rPr>
        <w:t xml:space="preserve"> </w:t>
      </w:r>
    </w:p>
    <w:p w14:paraId="79FBF096">
      <w:pPr>
        <w:spacing w:line="600" w:lineRule="exact"/>
        <w:ind w:left="0" w:firstLine="640" w:firstLineChars="200"/>
        <w:jc w:val="left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存在的问题及原因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：</w:t>
      </w:r>
    </w:p>
    <w:p w14:paraId="0D9BA9E5">
      <w:pPr>
        <w:spacing w:line="600" w:lineRule="exact"/>
        <w:ind w:left="0" w:firstLine="640" w:firstLineChars="200"/>
        <w:jc w:val="left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我校仍是一所发展中的学校，我们在总结成绩的同时，也要反思存在的问题。当前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我校</w:t>
      </w:r>
      <w:r>
        <w:rPr>
          <w:rFonts w:hint="eastAsia" w:ascii="仿宋_GB2312" w:hAnsi="仿宋" w:eastAsia="仿宋_GB2312" w:cs="仿宋"/>
          <w:sz w:val="32"/>
          <w:szCs w:val="32"/>
        </w:rPr>
        <w:t>预算资金支出绩效管理存在的问题及原因是：预算编制不科学、不完整，预算管理不规范。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这些问题</w:t>
      </w:r>
      <w:r>
        <w:rPr>
          <w:rFonts w:hint="eastAsia" w:ascii="仿宋_GB2312" w:hAnsi="仿宋" w:eastAsia="仿宋_GB2312" w:cs="仿宋"/>
          <w:sz w:val="32"/>
          <w:szCs w:val="32"/>
        </w:rPr>
        <w:t>我校会在今后工作中加以纠正和改进，做到事前多讨论、多研究，事中多监管、事后多总结、多改进。</w:t>
      </w:r>
    </w:p>
    <w:p w14:paraId="482EC567">
      <w:pPr>
        <w:overflowPunct w:val="0"/>
        <w:spacing w:line="600" w:lineRule="exact"/>
        <w:ind w:firstLine="602" w:firstLineChars="200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kern w:val="0"/>
          <w:sz w:val="30"/>
          <w:szCs w:val="30"/>
        </w:rPr>
        <w:t>二是部门评价结果。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0"/>
          <w:szCs w:val="30"/>
          <w:lang w:eastAsia="zh-CN"/>
        </w:rPr>
        <w:t>“</w:t>
      </w:r>
      <w:r>
        <w:rPr>
          <w:rFonts w:hint="eastAsia" w:eastAsia="仿宋_GB2312"/>
          <w:sz w:val="32"/>
          <w:szCs w:val="32"/>
        </w:rPr>
        <w:t>营养改善计划</w:t>
      </w:r>
      <w:r>
        <w:rPr>
          <w:rFonts w:hint="eastAsia" w:eastAsia="仿宋_GB2312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Times New Roman"/>
          <w:sz w:val="30"/>
          <w:szCs w:val="30"/>
        </w:rPr>
        <w:t>项目全年预算数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83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64.3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78.07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eastAsia="仿宋_GB2312"/>
          <w:sz w:val="32"/>
          <w:szCs w:val="32"/>
          <w:lang w:val="en-US" w:eastAsia="zh-CN"/>
        </w:rPr>
        <w:t>97.6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0"/>
          <w:szCs w:val="30"/>
          <w:lang w:eastAsia="zh-CN"/>
        </w:rPr>
        <w:t>“</w:t>
      </w:r>
      <w:r>
        <w:rPr>
          <w:rFonts w:hint="eastAsia" w:eastAsia="仿宋_GB2312"/>
          <w:sz w:val="32"/>
          <w:szCs w:val="32"/>
          <w:lang w:eastAsia="zh-CN"/>
        </w:rPr>
        <w:t>学前公用经经费”</w:t>
      </w:r>
      <w:r>
        <w:rPr>
          <w:rFonts w:ascii="Times New Roman" w:hAnsi="Times New Roman" w:eastAsia="仿宋_GB2312" w:cs="Times New Roman"/>
          <w:sz w:val="30"/>
          <w:szCs w:val="30"/>
        </w:rPr>
        <w:t>项目全年预算数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7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eastAsia="仿宋_GB2312"/>
          <w:sz w:val="32"/>
          <w:szCs w:val="32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0"/>
          <w:szCs w:val="30"/>
          <w:lang w:eastAsia="zh-CN"/>
        </w:rPr>
        <w:t>“</w:t>
      </w:r>
      <w:r>
        <w:rPr>
          <w:rFonts w:hint="eastAsia" w:eastAsia="仿宋_GB2312"/>
          <w:sz w:val="32"/>
          <w:szCs w:val="32"/>
          <w:lang w:eastAsia="zh-CN"/>
        </w:rPr>
        <w:t>义务教育公用经经费”</w:t>
      </w:r>
      <w:r>
        <w:rPr>
          <w:rFonts w:ascii="Times New Roman" w:hAnsi="Times New Roman" w:eastAsia="仿宋_GB2312" w:cs="Times New Roman"/>
          <w:sz w:val="30"/>
          <w:szCs w:val="30"/>
        </w:rPr>
        <w:t>项目全年预算数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107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80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74.76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eastAsia="仿宋_GB2312"/>
          <w:sz w:val="32"/>
          <w:szCs w:val="32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0"/>
          <w:szCs w:val="30"/>
          <w:lang w:eastAsia="zh-CN"/>
        </w:rPr>
        <w:t>“</w:t>
      </w:r>
      <w:r>
        <w:rPr>
          <w:rFonts w:hint="eastAsia" w:eastAsia="仿宋_GB2312"/>
          <w:sz w:val="32"/>
          <w:szCs w:val="32"/>
        </w:rPr>
        <w:t>离退休人员的退休生活</w:t>
      </w:r>
      <w:r>
        <w:rPr>
          <w:rFonts w:hint="eastAsia" w:eastAsia="仿宋_GB2312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Times New Roman"/>
          <w:sz w:val="30"/>
          <w:szCs w:val="30"/>
        </w:rPr>
        <w:t>项目全年预算数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19.5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19.5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eastAsia="仿宋_GB2312"/>
          <w:sz w:val="32"/>
          <w:szCs w:val="32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0"/>
          <w:szCs w:val="30"/>
          <w:lang w:eastAsia="zh-CN"/>
        </w:rPr>
        <w:t>“</w:t>
      </w:r>
      <w:r>
        <w:rPr>
          <w:rFonts w:hint="eastAsia" w:eastAsia="仿宋_GB2312"/>
          <w:sz w:val="32"/>
          <w:szCs w:val="32"/>
        </w:rPr>
        <w:t>其他人员生活补助</w:t>
      </w:r>
      <w:r>
        <w:rPr>
          <w:rFonts w:hint="eastAsia" w:eastAsia="仿宋_GB2312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Times New Roman"/>
          <w:sz w:val="30"/>
          <w:szCs w:val="30"/>
        </w:rPr>
        <w:t>项目全年预算数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28.39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28.39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eastAsia="仿宋_GB2312"/>
          <w:sz w:val="32"/>
          <w:szCs w:val="32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三是事前绩效评估结果。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2024年度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个重大项目事前绩效评估，其中，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个项目评估通过，涉及资金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199.19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个项目评估不通过，涉及资金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</w:p>
    <w:p w14:paraId="288BED59">
      <w:pPr>
        <w:pStyle w:val="9"/>
        <w:overflowPunct w:val="0"/>
        <w:autoSpaceDE/>
        <w:autoSpaceDN/>
        <w:spacing w:line="600" w:lineRule="exact"/>
        <w:ind w:firstLine="643" w:firstLineChars="200"/>
        <w:jc w:val="both"/>
        <w:rPr>
          <w:rFonts w:ascii="Times New Roman" w:hAnsi="Times New Roman" w:eastAsia="仿宋_GB2312" w:cs="Times New Roman"/>
          <w:color w:val="auto"/>
          <w:sz w:val="72"/>
          <w:szCs w:val="72"/>
        </w:rPr>
      </w:pPr>
      <w:r>
        <w:rPr>
          <w:rFonts w:ascii="Times New Roman" w:hAnsi="Times New Roman" w:eastAsia="楷体_GB2312" w:cs="Times New Roman"/>
          <w:b/>
          <w:bCs/>
          <w:color w:val="auto"/>
          <w:kern w:val="2"/>
          <w:sz w:val="32"/>
          <w:szCs w:val="32"/>
        </w:rPr>
        <w:t>（三）评价结果应用情况。</w:t>
      </w:r>
    </w:p>
    <w:p w14:paraId="1B446CEA">
      <w:pPr>
        <w:widowControl/>
        <w:spacing w:line="600" w:lineRule="exact"/>
        <w:ind w:left="0" w:firstLine="640" w:firstLineChars="200"/>
        <w:rPr>
          <w:rFonts w:hint="eastAsia" w:ascii="仿宋_GB2312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加强预算编制管理：组织财务人员和相关项目负责人参加预算编制培训，提高预算编制人员的业务水平和对市场变化的敏感度。在预算编制过程中，充分开展市场调研，广泛征求意见，对项目支出进行详细的成本测算和风险评估，提高预算编制的精准度。同时，建立预算调整机制，对因客观因素导致的预算偏差及时进行调整和审批。</w:t>
      </w:r>
    </w:p>
    <w:p w14:paraId="1BCC7FCF">
      <w:pPr>
        <w:widowControl/>
        <w:spacing w:line="600" w:lineRule="exact"/>
        <w:ind w:left="0" w:firstLine="640" w:firstLineChars="200"/>
        <w:rPr>
          <w:rFonts w:hint="eastAsia" w:ascii="仿宋_GB2312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优化资金使用效益：建立健全办公用品管理制度，加强对办公用品采购、领用、库存的管理，定期清理积压物资，避免浪费。在校园活动策划和组织过程中，加强前期调研和方案论证，明确活动目标和预期效果，合理安排活动经费，提高活动的质量和效益。同时，加强对资金使用的全过程监控，及时发现并纠正资金使用中的不合理行为。</w:t>
      </w:r>
    </w:p>
    <w:p w14:paraId="72738A19">
      <w:pPr>
        <w:widowControl/>
        <w:spacing w:line="600" w:lineRule="exact"/>
        <w:ind w:left="0" w:firstLine="640" w:firstLineChars="200"/>
        <w:rPr>
          <w:rFonts w:hint="eastAsia" w:ascii="仿宋_GB2312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完善绩效评价体系：进一步完善绩效评价指标体系，增加对学生学习兴趣、综合素质培养、教师团队协作等隐性指标的评价。科学合理设置各指标的权重，采用多元化的评价方法，如定量与定性相结合、内部评价与外部评价相结合等，确保绩效评价结果的全面性和准确性。加强绩效评价结果的应用，将评价结果与学校各部门及教职工的绩效考核、奖励分配挂钩，充分发挥绩效评价的激励和导向作用。</w:t>
      </w:r>
    </w:p>
    <w:p w14:paraId="79E83430">
      <w:pPr>
        <w:pStyle w:val="9"/>
        <w:ind w:firstLine="960" w:firstLineChars="300"/>
        <w:jc w:val="both"/>
        <w:rPr>
          <w:rFonts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。</w:t>
      </w:r>
    </w:p>
    <w:p w14:paraId="51929827">
      <w:pP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ABFBCA"/>
    <w:multiLevelType w:val="singleLevel"/>
    <w:tmpl w:val="D8ABFBC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iZjM2MjQwZTcwNjYyYzc4NDQ2ZDkzYWM3NGZmNDAifQ=="/>
  </w:docVars>
  <w:rsids>
    <w:rsidRoot w:val="00000000"/>
    <w:rsid w:val="0DB55A7E"/>
    <w:rsid w:val="0F750904"/>
    <w:rsid w:val="19DB686C"/>
    <w:rsid w:val="23503DE8"/>
    <w:rsid w:val="23AF2F2A"/>
    <w:rsid w:val="2754057D"/>
    <w:rsid w:val="2BE955F4"/>
    <w:rsid w:val="33012D63"/>
    <w:rsid w:val="489A18C8"/>
    <w:rsid w:val="48C837A5"/>
    <w:rsid w:val="4EE379DE"/>
    <w:rsid w:val="506374B2"/>
    <w:rsid w:val="55975FCE"/>
    <w:rsid w:val="56B769A4"/>
    <w:rsid w:val="66336878"/>
    <w:rsid w:val="6C3A14A7"/>
    <w:rsid w:val="6DE2204F"/>
    <w:rsid w:val="727342FE"/>
    <w:rsid w:val="7659410D"/>
    <w:rsid w:val="7BB2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3"/>
    <w:qFormat/>
    <w:uiPriority w:val="0"/>
    <w:pPr>
      <w:spacing w:after="120" w:afterLines="0" w:afterAutospacing="0"/>
      <w:ind w:left="1440" w:leftChars="700" w:right="700" w:rightChars="700"/>
      <w:jc w:val="left"/>
    </w:p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styleId="4">
    <w:name w:val="Body Text Indent"/>
    <w:basedOn w:val="1"/>
    <w:next w:val="5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5">
    <w:name w:val="Body Text First Indent 2"/>
    <w:basedOn w:val="4"/>
    <w:next w:val="1"/>
    <w:unhideWhenUsed/>
    <w:qFormat/>
    <w:uiPriority w:val="99"/>
    <w:pPr>
      <w:ind w:firstLine="420" w:firstLineChars="200"/>
    </w:pPr>
  </w:style>
  <w:style w:type="paragraph" w:styleId="6">
    <w:name w:val="footnote text"/>
    <w:basedOn w:val="1"/>
    <w:next w:val="5"/>
    <w:semiHidden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1916</Words>
  <Characters>2052</Characters>
  <Lines>0</Lines>
  <Paragraphs>0</Paragraphs>
  <TotalTime>8</TotalTime>
  <ScaleCrop>false</ScaleCrop>
  <LinksUpToDate>false</LinksUpToDate>
  <CharactersWithSpaces>2058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静等花开</cp:lastModifiedBy>
  <dcterms:modified xsi:type="dcterms:W3CDTF">2025-09-21T12:15:31Z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1EB8721061AF474E89EBF3034C210971_13</vt:lpwstr>
  </property>
  <property fmtid="{D5CDD505-2E9C-101B-9397-08002B2CF9AE}" pid="4" name="KSOTemplateDocerSaveRecord">
    <vt:lpwstr>eyJoZGlkIjoiMDdhOGJhYWEzMzJhOGQ0ODA0NjE2ZGI5YzYzZTk4MzkiLCJ1c2VySWQiOiI0MjA2MTM3MzcifQ==</vt:lpwstr>
  </property>
</Properties>
</file>